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5762" w14:textId="77777777" w:rsidR="00E30EFB" w:rsidRPr="00541AF9" w:rsidRDefault="00E30EFB" w:rsidP="00E30EFB">
      <w:pPr>
        <w:rPr>
          <w:rFonts w:ascii="Kohinoor Bangla" w:hAnsi="Kohinoor Bangla" w:cs="Kohinoor Bangla"/>
          <w:sz w:val="28"/>
        </w:rPr>
      </w:pPr>
      <w:r>
        <w:rPr>
          <w:rFonts w:ascii="Kohinoor Bangla" w:hAnsi="Kohinoor Bangla" w:cs="Kohinoor Bangl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1441B35" wp14:editId="7CD479A5">
            <wp:simplePos x="0" y="0"/>
            <wp:positionH relativeFrom="column">
              <wp:posOffset>3711644</wp:posOffset>
            </wp:positionH>
            <wp:positionV relativeFrom="paragraph">
              <wp:posOffset>-452120</wp:posOffset>
            </wp:positionV>
            <wp:extent cx="1602712" cy="1213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ucewood_Falcons_Logo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21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hinoor Bangla" w:hAnsi="Kohinoor Bangla" w:cs="Kohinoor Bangl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E4BB463" wp14:editId="39542723">
            <wp:simplePos x="0" y="0"/>
            <wp:positionH relativeFrom="column">
              <wp:posOffset>5313755</wp:posOffset>
            </wp:positionH>
            <wp:positionV relativeFrom="paragraph">
              <wp:posOffset>-516890</wp:posOffset>
            </wp:positionV>
            <wp:extent cx="1086416" cy="1086416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KZVS8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16" cy="1086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1AF9">
        <w:rPr>
          <w:rFonts w:ascii="Kohinoor Bangla" w:hAnsi="Kohinoor Bangla" w:cs="Kohinoor Bangla"/>
          <w:sz w:val="28"/>
        </w:rPr>
        <w:t>Sprucewood</w:t>
      </w:r>
      <w:proofErr w:type="spellEnd"/>
      <w:r w:rsidRPr="00541AF9">
        <w:rPr>
          <w:rFonts w:ascii="Kohinoor Bangla" w:hAnsi="Kohinoor Bangla" w:cs="Kohinoor Bangla"/>
          <w:sz w:val="28"/>
        </w:rPr>
        <w:t xml:space="preserve"> Elementary</w:t>
      </w:r>
    </w:p>
    <w:p w14:paraId="26752D6F" w14:textId="77777777" w:rsidR="00E30EFB" w:rsidRPr="00541AF9" w:rsidRDefault="00E30EFB" w:rsidP="00E30EFB">
      <w:pPr>
        <w:rPr>
          <w:rFonts w:ascii="Kohinoor Bangla" w:hAnsi="Kohinoor Bangla" w:cs="Kohinoor Bangla"/>
          <w:sz w:val="28"/>
        </w:rPr>
      </w:pPr>
      <w:r w:rsidRPr="00541AF9">
        <w:rPr>
          <w:rFonts w:ascii="Kohinoor Bangla" w:hAnsi="Kohinoor Bangla" w:cs="Kohinoor Bangla"/>
          <w:sz w:val="28"/>
        </w:rPr>
        <w:t xml:space="preserve">School Community Council Meeting Minutes </w:t>
      </w:r>
    </w:p>
    <w:p w14:paraId="785CC546" w14:textId="71B0033A" w:rsidR="00E30EFB" w:rsidRPr="00541AF9" w:rsidRDefault="00E30EFB" w:rsidP="00E30EFB">
      <w:pPr>
        <w:rPr>
          <w:rFonts w:ascii="Kohinoor Bangla" w:hAnsi="Kohinoor Bangla" w:cs="Kohinoor Bangla"/>
          <w:sz w:val="28"/>
        </w:rPr>
      </w:pPr>
      <w:r>
        <w:rPr>
          <w:rFonts w:ascii="Kohinoor Bangla" w:hAnsi="Kohinoor Bangla" w:cs="Kohinoor Bangla"/>
          <w:sz w:val="28"/>
        </w:rPr>
        <w:t>November</w:t>
      </w:r>
      <w:r w:rsidRPr="00541AF9">
        <w:rPr>
          <w:rFonts w:ascii="Kohinoor Bangla" w:hAnsi="Kohinoor Bangla" w:cs="Kohinoor Bangla"/>
          <w:sz w:val="28"/>
        </w:rPr>
        <w:t xml:space="preserve"> </w:t>
      </w:r>
      <w:r>
        <w:rPr>
          <w:rFonts w:ascii="Kohinoor Bangla" w:hAnsi="Kohinoor Bangla" w:cs="Kohinoor Bangla"/>
          <w:sz w:val="28"/>
        </w:rPr>
        <w:t>11</w:t>
      </w:r>
      <w:r w:rsidRPr="00541AF9">
        <w:rPr>
          <w:rFonts w:ascii="Kohinoor Bangla" w:hAnsi="Kohinoor Bangla" w:cs="Kohinoor Bangla"/>
          <w:sz w:val="28"/>
          <w:vertAlign w:val="superscript"/>
        </w:rPr>
        <w:t>th</w:t>
      </w:r>
      <w:r w:rsidRPr="00541AF9">
        <w:rPr>
          <w:rFonts w:ascii="Kohinoor Bangla" w:hAnsi="Kohinoor Bangla" w:cs="Kohinoor Bangla"/>
          <w:sz w:val="28"/>
        </w:rPr>
        <w:t>, 2019</w:t>
      </w:r>
    </w:p>
    <w:p w14:paraId="1A091959" w14:textId="77777777" w:rsidR="00E30EFB" w:rsidRDefault="00E30EFB" w:rsidP="00E30EFB">
      <w:pPr>
        <w:rPr>
          <w:rFonts w:ascii="Kohinoor Bangla" w:hAnsi="Kohinoor Bangla" w:cs="Kohinoor Bangla"/>
        </w:rPr>
      </w:pPr>
    </w:p>
    <w:p w14:paraId="6A1E3C2D" w14:textId="77777777" w:rsidR="00E30EFB" w:rsidRPr="003B16AB" w:rsidRDefault="00E30EFB" w:rsidP="00E30EFB">
      <w:pPr>
        <w:rPr>
          <w:rFonts w:ascii="Kohinoor Bangla" w:hAnsi="Kohinoor Bangla" w:cs="Kohinoor Bangla"/>
          <w:b/>
          <w:sz w:val="22"/>
          <w:szCs w:val="22"/>
        </w:rPr>
      </w:pPr>
      <w:r w:rsidRPr="003B16AB">
        <w:rPr>
          <w:rFonts w:ascii="Kohinoor Bangla" w:hAnsi="Kohinoor Bangla" w:cs="Kohinoor Bangla"/>
          <w:b/>
          <w:sz w:val="22"/>
          <w:szCs w:val="22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EFB" w:rsidRPr="003B16AB" w14:paraId="164D5D21" w14:textId="77777777" w:rsidTr="00C64D93">
        <w:tc>
          <w:tcPr>
            <w:tcW w:w="4675" w:type="dxa"/>
          </w:tcPr>
          <w:p w14:paraId="24F78A2D" w14:textId="77777777" w:rsidR="00E30EFB" w:rsidRPr="003B16AB" w:rsidRDefault="00E30EFB" w:rsidP="00C64D93">
            <w:pPr>
              <w:jc w:val="center"/>
              <w:rPr>
                <w:rFonts w:ascii="Kohinoor Bangla" w:hAnsi="Kohinoor Bangla" w:cs="Kohinoor Bangla"/>
                <w:b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b/>
                <w:sz w:val="22"/>
                <w:szCs w:val="22"/>
              </w:rPr>
              <w:t>Faculty</w:t>
            </w:r>
          </w:p>
        </w:tc>
        <w:tc>
          <w:tcPr>
            <w:tcW w:w="4675" w:type="dxa"/>
          </w:tcPr>
          <w:p w14:paraId="477CB58A" w14:textId="77777777" w:rsidR="00E30EFB" w:rsidRPr="003B16AB" w:rsidRDefault="00E30EFB" w:rsidP="00C64D93">
            <w:pPr>
              <w:jc w:val="center"/>
              <w:rPr>
                <w:rFonts w:ascii="Kohinoor Bangla" w:hAnsi="Kohinoor Bangla" w:cs="Kohinoor Bangla"/>
                <w:b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b/>
                <w:sz w:val="22"/>
                <w:szCs w:val="22"/>
              </w:rPr>
              <w:t>Community</w:t>
            </w:r>
          </w:p>
        </w:tc>
      </w:tr>
      <w:tr w:rsidR="00E30EFB" w:rsidRPr="003B16AB" w14:paraId="6F1D7701" w14:textId="77777777" w:rsidTr="00C64D93">
        <w:tc>
          <w:tcPr>
            <w:tcW w:w="4675" w:type="dxa"/>
          </w:tcPr>
          <w:p w14:paraId="30FA8757" w14:textId="77777777" w:rsidR="00E30EFB" w:rsidRPr="003B16AB" w:rsidRDefault="00E30EFB" w:rsidP="00C64D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Lori Reynolds (Principal)</w:t>
            </w:r>
          </w:p>
        </w:tc>
        <w:tc>
          <w:tcPr>
            <w:tcW w:w="4675" w:type="dxa"/>
          </w:tcPr>
          <w:p w14:paraId="1626F1F8" w14:textId="77777777" w:rsidR="00E30EFB" w:rsidRPr="003B16AB" w:rsidRDefault="00E30EFB" w:rsidP="00C64D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Jason Dyer (Chair)</w:t>
            </w:r>
          </w:p>
        </w:tc>
      </w:tr>
      <w:tr w:rsidR="00E30EFB" w:rsidRPr="003B16AB" w14:paraId="4ED4621C" w14:textId="77777777" w:rsidTr="00C64D93">
        <w:tc>
          <w:tcPr>
            <w:tcW w:w="4675" w:type="dxa"/>
          </w:tcPr>
          <w:p w14:paraId="586B5F3E" w14:textId="77777777" w:rsidR="00E30EFB" w:rsidRPr="003B16AB" w:rsidRDefault="00E30EFB" w:rsidP="00C64D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Cindy Bronson (Teacher)</w:t>
            </w:r>
          </w:p>
        </w:tc>
        <w:tc>
          <w:tcPr>
            <w:tcW w:w="4675" w:type="dxa"/>
          </w:tcPr>
          <w:p w14:paraId="2A31AD5C" w14:textId="77777777" w:rsidR="00E30EFB" w:rsidRPr="003B16AB" w:rsidRDefault="00E30EFB" w:rsidP="00C64D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Alison Holbrook</w:t>
            </w:r>
          </w:p>
        </w:tc>
      </w:tr>
      <w:tr w:rsidR="00E30EFB" w:rsidRPr="003B16AB" w14:paraId="7197AA24" w14:textId="77777777" w:rsidTr="00C64D93">
        <w:tc>
          <w:tcPr>
            <w:tcW w:w="4675" w:type="dxa"/>
          </w:tcPr>
          <w:p w14:paraId="44C4B525" w14:textId="77777777" w:rsidR="00E30EFB" w:rsidRPr="003B16AB" w:rsidRDefault="00E30EFB" w:rsidP="00C64D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Isaiah </w:t>
            </w:r>
            <w:proofErr w:type="spellStart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Folau</w:t>
            </w:r>
            <w:proofErr w:type="spellEnd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 (Teacher)</w:t>
            </w:r>
          </w:p>
        </w:tc>
        <w:tc>
          <w:tcPr>
            <w:tcW w:w="4675" w:type="dxa"/>
          </w:tcPr>
          <w:p w14:paraId="496638A3" w14:textId="77777777" w:rsidR="00E30EFB" w:rsidRPr="003B16AB" w:rsidRDefault="00E30EFB" w:rsidP="00C64D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Tess </w:t>
            </w:r>
            <w:proofErr w:type="spellStart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Hortin</w:t>
            </w:r>
            <w:proofErr w:type="spellEnd"/>
            <w:r>
              <w:rPr>
                <w:rFonts w:ascii="Kohinoor Bangla" w:hAnsi="Kohinoor Bangla" w:cs="Kohinoor Bangla"/>
                <w:sz w:val="22"/>
                <w:szCs w:val="22"/>
              </w:rPr>
              <w:t xml:space="preserve"> </w:t>
            </w:r>
          </w:p>
        </w:tc>
      </w:tr>
      <w:tr w:rsidR="00E30EFB" w:rsidRPr="003B16AB" w14:paraId="2B1464A0" w14:textId="77777777" w:rsidTr="00C64D93">
        <w:tc>
          <w:tcPr>
            <w:tcW w:w="4675" w:type="dxa"/>
          </w:tcPr>
          <w:p w14:paraId="62671A9E" w14:textId="77777777" w:rsidR="00E30EFB" w:rsidRPr="003B16AB" w:rsidRDefault="00E30EFB" w:rsidP="00C64D93">
            <w:pPr>
              <w:rPr>
                <w:rFonts w:ascii="Kohinoor Bangla" w:hAnsi="Kohinoor Bangla" w:cs="Kohinoor Bangla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874FCD6" w14:textId="77777777" w:rsidR="00E30EFB" w:rsidRPr="003B16AB" w:rsidRDefault="00E30EFB" w:rsidP="00C64D93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Jenni Morgan</w:t>
            </w:r>
            <w:r>
              <w:rPr>
                <w:rFonts w:ascii="Kohinoor Bangla" w:hAnsi="Kohinoor Bangla" w:cs="Kohinoor Bangla"/>
                <w:sz w:val="22"/>
                <w:szCs w:val="22"/>
              </w:rPr>
              <w:t xml:space="preserve"> (Vice Chair)</w:t>
            </w:r>
          </w:p>
        </w:tc>
      </w:tr>
    </w:tbl>
    <w:p w14:paraId="305209FD" w14:textId="77777777" w:rsidR="00E30EFB" w:rsidRDefault="00E30EFB" w:rsidP="00E30EFB">
      <w:pPr>
        <w:rPr>
          <w:rFonts w:ascii="Kohinoor Bangla" w:hAnsi="Kohinoor Bangla" w:cs="Kohinoor Bangla"/>
          <w:b/>
          <w:sz w:val="22"/>
        </w:rPr>
      </w:pPr>
      <w:r w:rsidRPr="003B16AB">
        <w:rPr>
          <w:rFonts w:ascii="Kohinoor Bangla" w:hAnsi="Kohinoor Bangla" w:cs="Kohinoor Bangla"/>
          <w:b/>
          <w:sz w:val="22"/>
        </w:rPr>
        <w:t>Minutes:</w:t>
      </w:r>
    </w:p>
    <w:p w14:paraId="1F8BA102" w14:textId="3461BA76" w:rsidR="00D608F5" w:rsidRDefault="00E30EFB" w:rsidP="00E30EFB">
      <w:pPr>
        <w:pStyle w:val="ListParagraph"/>
        <w:numPr>
          <w:ilvl w:val="0"/>
          <w:numId w:val="2"/>
        </w:numPr>
        <w:rPr>
          <w:sz w:val="22"/>
        </w:rPr>
      </w:pPr>
      <w:r w:rsidRPr="00E30EFB">
        <w:rPr>
          <w:sz w:val="22"/>
        </w:rPr>
        <w:t xml:space="preserve">J. Dyer called meeting to order </w:t>
      </w:r>
      <w:r w:rsidR="00163ACA">
        <w:rPr>
          <w:sz w:val="22"/>
        </w:rPr>
        <w:t xml:space="preserve">at </w:t>
      </w:r>
      <w:r w:rsidRPr="00E30EFB">
        <w:rPr>
          <w:sz w:val="22"/>
        </w:rPr>
        <w:t>4:09</w:t>
      </w:r>
    </w:p>
    <w:p w14:paraId="08CB70CF" w14:textId="262B6728" w:rsidR="00E30EFB" w:rsidRDefault="00E30EFB" w:rsidP="00E30EFB">
      <w:pPr>
        <w:pStyle w:val="ListParagraph"/>
        <w:numPr>
          <w:ilvl w:val="0"/>
          <w:numId w:val="2"/>
        </w:numPr>
        <w:rPr>
          <w:sz w:val="22"/>
        </w:rPr>
      </w:pPr>
      <w:r w:rsidRPr="00E30EFB">
        <w:rPr>
          <w:sz w:val="22"/>
        </w:rPr>
        <w:t>Approval of September Minutes</w:t>
      </w:r>
    </w:p>
    <w:p w14:paraId="6A211D9B" w14:textId="243B06ED" w:rsidR="00E30EFB" w:rsidRDefault="00E30EFB" w:rsidP="00E30EFB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L. Reynolds noted and showed where the </w:t>
      </w:r>
      <w:r w:rsidR="00056A16">
        <w:rPr>
          <w:sz w:val="22"/>
        </w:rPr>
        <w:t>SCC meeting minutes were posted on the website</w:t>
      </w:r>
    </w:p>
    <w:p w14:paraId="72AC5361" w14:textId="07858592" w:rsidR="00056A16" w:rsidRDefault="00056A16" w:rsidP="00E30EFB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L. Reynolds motioned to approve the September minutes, vote was unanimous in the affirmative</w:t>
      </w:r>
    </w:p>
    <w:p w14:paraId="43774657" w14:textId="12627206" w:rsidR="00056A16" w:rsidRDefault="00056A16" w:rsidP="00056A16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Digital Citizenship Updates</w:t>
      </w:r>
    </w:p>
    <w:p w14:paraId="12F40433" w14:textId="31C55239" w:rsidR="00056A16" w:rsidRDefault="00056A16" w:rsidP="00056A16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K. Willie (teacher and faculty digital citizenship lead) came into the meeting to explain what resources, activities, and lessons will be utilized by teachers for the upcoming Digital Citizenship Week (11/18-22)</w:t>
      </w:r>
    </w:p>
    <w:p w14:paraId="1DAB8029" w14:textId="51F9BD81" w:rsidR="00056A16" w:rsidRDefault="00056A16" w:rsidP="00056A16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A. Holbrook asked if the digital citizenship posters could be rotated through the PTA newsletters on the back</w:t>
      </w:r>
      <w:r w:rsidR="00BC7F53">
        <w:rPr>
          <w:sz w:val="22"/>
        </w:rPr>
        <w:t>.</w:t>
      </w:r>
    </w:p>
    <w:p w14:paraId="74E7E6E9" w14:textId="04A7BC2D" w:rsidR="00BC7F53" w:rsidRDefault="00BC7F53" w:rsidP="00BC7F53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L. Reynolds agreed and stated that it wouldn’t be hard to put on the back</w:t>
      </w:r>
    </w:p>
    <w:p w14:paraId="31EAB1C3" w14:textId="5C4A3726" w:rsidR="00BC7F53" w:rsidRDefault="00BC7F53" w:rsidP="00BC7F53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J. Morgan asked if the newsletters could be sent out digitally</w:t>
      </w:r>
    </w:p>
    <w:p w14:paraId="79BBEA87" w14:textId="50AE739B" w:rsidR="00BC7F53" w:rsidRDefault="00BC7F53" w:rsidP="00BC7F53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L. Reynolds said that it could and that is something to look forward to</w:t>
      </w:r>
    </w:p>
    <w:p w14:paraId="528DD77D" w14:textId="2861F2DB" w:rsidR="00BC7F53" w:rsidRDefault="00BC7F53" w:rsidP="00BC7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lessons run for about 20 minutes, are grade appropriate, and teachers will cover two of them </w:t>
      </w:r>
      <w:r w:rsidR="00A610CF">
        <w:rPr>
          <w:sz w:val="22"/>
        </w:rPr>
        <w:t>for the week</w:t>
      </w:r>
    </w:p>
    <w:p w14:paraId="23DE76DC" w14:textId="68967600" w:rsidR="00BC7F53" w:rsidRDefault="00BC7F53" w:rsidP="00BC7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C. Bronson mentioned</w:t>
      </w:r>
      <w:r w:rsidR="001A7279">
        <w:rPr>
          <w:sz w:val="22"/>
        </w:rPr>
        <w:t xml:space="preserve"> that the effort would be more impactful if the lessons started earlier and ran continually</w:t>
      </w:r>
    </w:p>
    <w:p w14:paraId="23E804FA" w14:textId="47014AB9" w:rsidR="00BC7F53" w:rsidRDefault="00BC7F53" w:rsidP="00BC7F53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Land Trust Final Report</w:t>
      </w:r>
    </w:p>
    <w:p w14:paraId="179C7559" w14:textId="3FDD602F" w:rsidR="00BC7F53" w:rsidRDefault="00BC7F53" w:rsidP="00BC7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L. Reynolds presented the final reports</w:t>
      </w:r>
    </w:p>
    <w:p w14:paraId="2ABFB657" w14:textId="6F39D79B" w:rsidR="00BC7F53" w:rsidRDefault="00BC7F53" w:rsidP="00BC7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J. Dyer, C. Bronson, A. Holbrook, and L. Reynolds discussed the projected versus actual funds received and how to read the data table</w:t>
      </w:r>
      <w:bookmarkStart w:id="0" w:name="_GoBack"/>
      <w:bookmarkEnd w:id="0"/>
    </w:p>
    <w:p w14:paraId="32778EF4" w14:textId="245070DF" w:rsidR="00BC7F53" w:rsidRDefault="00BC7F53" w:rsidP="00BC7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L. Reynolds explained to the council the </w:t>
      </w:r>
      <w:r w:rsidR="001A7279">
        <w:rPr>
          <w:sz w:val="22"/>
        </w:rPr>
        <w:t>CSIP goal from the 2018/19 and what performance was achieved</w:t>
      </w:r>
    </w:p>
    <w:p w14:paraId="2D04E59F" w14:textId="50AAFAF2" w:rsidR="001A7279" w:rsidRDefault="001A7279" w:rsidP="00BC7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L. Reynolds will send out the final reading inventory measures</w:t>
      </w:r>
      <w:r w:rsidR="00A610CF">
        <w:rPr>
          <w:sz w:val="22"/>
        </w:rPr>
        <w:t>.</w:t>
      </w:r>
    </w:p>
    <w:p w14:paraId="5547B1B6" w14:textId="4A973388" w:rsidR="001A7279" w:rsidRDefault="001A7279" w:rsidP="00BC7F53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A. Holbrook asked L. Reynolds how she feels and thinks about the measures achieved.</w:t>
      </w:r>
    </w:p>
    <w:p w14:paraId="25A0CA44" w14:textId="3D06D8AE" w:rsidR="001A7279" w:rsidRDefault="001A7279" w:rsidP="001A7279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L. Reynolds responded that the state sets the goal and that improvement can always be had, particularly in the portion of the goal that doesn’t show the growth expected</w:t>
      </w:r>
    </w:p>
    <w:p w14:paraId="56A6460B" w14:textId="4AB3517E" w:rsidR="001A7279" w:rsidRDefault="001A7279" w:rsidP="001A7279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Professional development is being had among the K, 1, 2 grades that is focused on foundational concepts that work towards the goal</w:t>
      </w:r>
    </w:p>
    <w:p w14:paraId="799B25E1" w14:textId="4246AEEE" w:rsidR="001A7279" w:rsidRDefault="001A7279" w:rsidP="001A7279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I. </w:t>
      </w:r>
      <w:proofErr w:type="spellStart"/>
      <w:r>
        <w:rPr>
          <w:sz w:val="22"/>
        </w:rPr>
        <w:t>Folau</w:t>
      </w:r>
      <w:proofErr w:type="spellEnd"/>
      <w:r>
        <w:rPr>
          <w:sz w:val="22"/>
        </w:rPr>
        <w:t xml:space="preserve"> spoke to the professional development that the 2</w:t>
      </w:r>
      <w:r w:rsidRPr="001A7279">
        <w:rPr>
          <w:sz w:val="22"/>
          <w:vertAlign w:val="superscript"/>
        </w:rPr>
        <w:t>nd</w:t>
      </w:r>
      <w:r>
        <w:rPr>
          <w:sz w:val="22"/>
        </w:rPr>
        <w:t xml:space="preserve"> grade is receiving that is aligned towards the goal.</w:t>
      </w:r>
    </w:p>
    <w:p w14:paraId="22A7DB39" w14:textId="28A2ED2F" w:rsidR="0009422C" w:rsidRDefault="0009422C" w:rsidP="0009422C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A. Holbrook raised a question </w:t>
      </w:r>
      <w:r w:rsidR="00163ACA">
        <w:rPr>
          <w:sz w:val="22"/>
        </w:rPr>
        <w:t>surrounding programs, platforms, and names and of</w:t>
      </w:r>
      <w:r>
        <w:rPr>
          <w:sz w:val="22"/>
        </w:rPr>
        <w:t xml:space="preserve"> how </w:t>
      </w:r>
      <w:r w:rsidR="00163ACA">
        <w:rPr>
          <w:sz w:val="22"/>
        </w:rPr>
        <w:t>frequently they seem to</w:t>
      </w:r>
      <w:r>
        <w:rPr>
          <w:sz w:val="22"/>
        </w:rPr>
        <w:t xml:space="preserve"> change and if more </w:t>
      </w:r>
      <w:r w:rsidR="00163ACA">
        <w:rPr>
          <w:sz w:val="22"/>
        </w:rPr>
        <w:t>clarity surrounding their continuity and purpose</w:t>
      </w:r>
      <w:r>
        <w:rPr>
          <w:sz w:val="22"/>
        </w:rPr>
        <w:t xml:space="preserve"> c</w:t>
      </w:r>
      <w:r w:rsidR="00163ACA">
        <w:rPr>
          <w:sz w:val="22"/>
        </w:rPr>
        <w:t>ould</w:t>
      </w:r>
      <w:r>
        <w:rPr>
          <w:sz w:val="22"/>
        </w:rPr>
        <w:t xml:space="preserve"> be provided</w:t>
      </w:r>
      <w:r w:rsidR="00A610CF">
        <w:rPr>
          <w:sz w:val="22"/>
        </w:rPr>
        <w:t>.</w:t>
      </w:r>
    </w:p>
    <w:p w14:paraId="35B5657F" w14:textId="4D26C918" w:rsidR="0009422C" w:rsidRDefault="00A610CF" w:rsidP="00A610C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Cell Tower Funds</w:t>
      </w:r>
    </w:p>
    <w:p w14:paraId="045251A1" w14:textId="605B2968" w:rsidR="00A610CF" w:rsidRPr="00A610CF" w:rsidRDefault="00A610CF" w:rsidP="00A610CF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L. Reynolds shared that there are $18,145.32 in the fund. </w:t>
      </w:r>
      <w:r w:rsidRPr="00A610CF">
        <w:rPr>
          <w:sz w:val="22"/>
        </w:rPr>
        <w:t>There are no updates on the design</w:t>
      </w:r>
    </w:p>
    <w:p w14:paraId="2FB6C0EC" w14:textId="21B2B875" w:rsidR="00A610CF" w:rsidRDefault="00A610CF" w:rsidP="00A610CF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L. Reynolds wants to put on another holiday party and is seeking the approval of the council to use some </w:t>
      </w:r>
      <w:r w:rsidR="00163ACA">
        <w:rPr>
          <w:sz w:val="22"/>
        </w:rPr>
        <w:t xml:space="preserve">of the </w:t>
      </w:r>
      <w:r>
        <w:rPr>
          <w:sz w:val="22"/>
        </w:rPr>
        <w:t xml:space="preserve">Cell Tower </w:t>
      </w:r>
      <w:r w:rsidR="00163ACA">
        <w:rPr>
          <w:sz w:val="22"/>
        </w:rPr>
        <w:t>f</w:t>
      </w:r>
      <w:r>
        <w:rPr>
          <w:sz w:val="22"/>
        </w:rPr>
        <w:t xml:space="preserve">unds for the event.  All agreed that it would be okay </w:t>
      </w:r>
    </w:p>
    <w:p w14:paraId="6DBDB379" w14:textId="138BA5FA" w:rsidR="00A610CF" w:rsidRDefault="003805E2" w:rsidP="00A610C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School Safety Report </w:t>
      </w:r>
      <w:r w:rsidR="0039384F">
        <w:rPr>
          <w:sz w:val="22"/>
        </w:rPr>
        <w:t>and Input</w:t>
      </w:r>
    </w:p>
    <w:p w14:paraId="2CF3D3F7" w14:textId="63BEC5C3" w:rsidR="00A610CF" w:rsidRDefault="003805E2" w:rsidP="00A610CF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J. Morgan noted that in terms of safety, substitutes need also to be made aware of the procedure and potentially provided a binder or information sheet to make them aware of what to do in the event of a real emergency or drill</w:t>
      </w:r>
    </w:p>
    <w:p w14:paraId="2C9B5FAA" w14:textId="127F5DEB" w:rsidR="003805E2" w:rsidRDefault="003805E2" w:rsidP="003805E2">
      <w:pPr>
        <w:pStyle w:val="ListParagraph"/>
        <w:numPr>
          <w:ilvl w:val="2"/>
          <w:numId w:val="2"/>
        </w:numPr>
        <w:rPr>
          <w:sz w:val="22"/>
        </w:rPr>
      </w:pPr>
      <w:r>
        <w:rPr>
          <w:sz w:val="22"/>
        </w:rPr>
        <w:t>L. Reynolds agreed and said that a quick information sheet could be drawn up and provided</w:t>
      </w:r>
    </w:p>
    <w:p w14:paraId="3B42C036" w14:textId="4139DC21" w:rsidR="003805E2" w:rsidRDefault="003805E2" w:rsidP="003805E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J. Dyer noted that in terms of emergency contact, a text rather than a phone call would be preferred as it doesn’t get lost to voicemail and remains a notification that must be cleared</w:t>
      </w:r>
    </w:p>
    <w:p w14:paraId="3223EA00" w14:textId="28B5B9A2" w:rsidR="0039384F" w:rsidRDefault="0039384F" w:rsidP="003805E2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Council agreed to continue discussion of agenda item #7 until December</w:t>
      </w:r>
    </w:p>
    <w:p w14:paraId="63A7C9BD" w14:textId="5412E740" w:rsidR="0039384F" w:rsidRPr="0039384F" w:rsidRDefault="0039384F" w:rsidP="0039384F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All agreed to hold a December meeting</w:t>
      </w:r>
    </w:p>
    <w:p w14:paraId="2E63087F" w14:textId="48139DA6" w:rsidR="0039384F" w:rsidRPr="0009422C" w:rsidRDefault="0039384F" w:rsidP="0039384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Meeting adjourned at 5:15 to reconvene on 12/9/19</w:t>
      </w:r>
    </w:p>
    <w:sectPr w:rsidR="0039384F" w:rsidRPr="0009422C" w:rsidSect="00B3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1064E"/>
    <w:multiLevelType w:val="hybridMultilevel"/>
    <w:tmpl w:val="6830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E34"/>
    <w:multiLevelType w:val="hybridMultilevel"/>
    <w:tmpl w:val="0F5A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FB"/>
    <w:rsid w:val="00056A16"/>
    <w:rsid w:val="0009422C"/>
    <w:rsid w:val="00163ACA"/>
    <w:rsid w:val="001A7279"/>
    <w:rsid w:val="003805E2"/>
    <w:rsid w:val="0039384F"/>
    <w:rsid w:val="007179A2"/>
    <w:rsid w:val="00A610CF"/>
    <w:rsid w:val="00B30F0A"/>
    <w:rsid w:val="00BC7F53"/>
    <w:rsid w:val="00E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2C747"/>
  <w15:chartTrackingRefBased/>
  <w15:docId w15:val="{B31FB2DE-56AB-F24D-AB27-8492456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FB"/>
    <w:pPr>
      <w:ind w:left="720"/>
      <w:contextualSpacing/>
    </w:pPr>
  </w:style>
  <w:style w:type="table" w:styleId="TableGrid">
    <w:name w:val="Table Grid"/>
    <w:basedOn w:val="TableNormal"/>
    <w:uiPriority w:val="39"/>
    <w:rsid w:val="00E3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2019-11-11T23:01:00Z</dcterms:created>
  <dcterms:modified xsi:type="dcterms:W3CDTF">2019-11-13T22:46:00Z</dcterms:modified>
</cp:coreProperties>
</file>